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66FE3" w:rsidRDefault="00E66FE3" w:rsidP="00E66FE3">
      <w:pPr>
        <w:spacing w:line="480" w:lineRule="auto"/>
        <w:jc w:val="right"/>
        <w:rPr>
          <w:rFonts w:ascii="Times New Roman" w:eastAsia="Times New Roman" w:hAnsi="Times New Roman" w:cs="Times New Roman"/>
          <w:sz w:val="24"/>
        </w:rPr>
      </w:pPr>
      <w:r>
        <w:rPr>
          <w:rFonts w:ascii="Times New Roman" w:eastAsia="Times New Roman" w:hAnsi="Times New Roman" w:cs="Times New Roman"/>
          <w:sz w:val="24"/>
        </w:rPr>
        <w:t>Yumee Cho</w:t>
      </w:r>
    </w:p>
    <w:p w:rsidR="00E66FE3" w:rsidRDefault="00E66FE3" w:rsidP="00E66FE3">
      <w:pPr>
        <w:spacing w:line="480" w:lineRule="auto"/>
        <w:jc w:val="right"/>
        <w:rPr>
          <w:rFonts w:ascii="Times New Roman" w:eastAsia="Times New Roman" w:hAnsi="Times New Roman" w:cs="Times New Roman"/>
          <w:sz w:val="24"/>
        </w:rPr>
      </w:pPr>
      <w:r>
        <w:rPr>
          <w:rFonts w:ascii="Times New Roman" w:eastAsia="Times New Roman" w:hAnsi="Times New Roman" w:cs="Times New Roman"/>
          <w:sz w:val="24"/>
        </w:rPr>
        <w:t>Lost in Translation – KCJS Spring 2013</w:t>
      </w:r>
    </w:p>
    <w:p w:rsidR="00E66FE3" w:rsidRDefault="00094258" w:rsidP="00E66FE3">
      <w:pPr>
        <w:spacing w:line="480" w:lineRule="auto"/>
        <w:jc w:val="center"/>
        <w:rPr>
          <w:rFonts w:ascii="Times New Roman" w:eastAsia="Times New Roman" w:hAnsi="Times New Roman" w:cs="Times New Roman"/>
          <w:sz w:val="24"/>
        </w:rPr>
      </w:pPr>
      <w:r>
        <w:rPr>
          <w:rFonts w:ascii="Times New Roman" w:eastAsia="Times New Roman" w:hAnsi="Times New Roman" w:cs="Times New Roman"/>
          <w:sz w:val="24"/>
        </w:rPr>
        <w:t>Reflections on the Translation of Manga</w:t>
      </w:r>
      <w:bookmarkStart w:id="0" w:name="_GoBack"/>
      <w:bookmarkEnd w:id="0"/>
    </w:p>
    <w:p w:rsidR="00260055" w:rsidRDefault="00261E9A">
      <w:pPr>
        <w:spacing w:line="480" w:lineRule="auto"/>
      </w:pPr>
      <w:r>
        <w:rPr>
          <w:rFonts w:ascii="Times New Roman" w:eastAsia="Times New Roman" w:hAnsi="Times New Roman" w:cs="Times New Roman"/>
          <w:sz w:val="24"/>
        </w:rPr>
        <w:tab/>
      </w:r>
      <w:r>
        <w:rPr>
          <w:rFonts w:ascii="Times New Roman" w:eastAsia="Times New Roman" w:hAnsi="Times New Roman" w:cs="Times New Roman"/>
          <w:i/>
          <w:sz w:val="24"/>
        </w:rPr>
        <w:t>Magi: The Labyrinth of Magic</w:t>
      </w:r>
      <w:r>
        <w:rPr>
          <w:rFonts w:ascii="Times New Roman" w:eastAsia="Times New Roman" w:hAnsi="Times New Roman" w:cs="Times New Roman"/>
          <w:sz w:val="24"/>
        </w:rPr>
        <w:t xml:space="preserve"> is a weekly serialized manga by Ohtaka Shinobu, published in Shogakukan’s </w:t>
      </w:r>
      <w:r>
        <w:rPr>
          <w:rFonts w:ascii="Times New Roman" w:eastAsia="Times New Roman" w:hAnsi="Times New Roman" w:cs="Times New Roman"/>
          <w:i/>
          <w:sz w:val="24"/>
        </w:rPr>
        <w:t>Weekly Shounen Sunday</w:t>
      </w:r>
      <w:r>
        <w:rPr>
          <w:rFonts w:ascii="Times New Roman" w:eastAsia="Times New Roman" w:hAnsi="Times New Roman" w:cs="Times New Roman"/>
          <w:sz w:val="24"/>
        </w:rPr>
        <w:t xml:space="preserve">, </w:t>
      </w:r>
      <w:r w:rsidR="00177356">
        <w:rPr>
          <w:rFonts w:ascii="Times New Roman" w:eastAsia="Times New Roman" w:hAnsi="Times New Roman" w:cs="Times New Roman"/>
          <w:sz w:val="24"/>
        </w:rPr>
        <w:t>published every</w:t>
      </w:r>
      <w:r>
        <w:rPr>
          <w:rFonts w:ascii="Times New Roman" w:eastAsia="Times New Roman" w:hAnsi="Times New Roman" w:cs="Times New Roman"/>
          <w:sz w:val="24"/>
        </w:rPr>
        <w:t xml:space="preserve"> Wednesday. </w:t>
      </w:r>
      <w:r w:rsidR="00621C03">
        <w:rPr>
          <w:rFonts w:ascii="Times New Roman" w:eastAsia="Times New Roman" w:hAnsi="Times New Roman" w:cs="Times New Roman"/>
          <w:sz w:val="24"/>
        </w:rPr>
        <w:t>The manga</w:t>
      </w:r>
      <w:r>
        <w:rPr>
          <w:rFonts w:ascii="Times New Roman" w:eastAsia="Times New Roman" w:hAnsi="Times New Roman" w:cs="Times New Roman"/>
          <w:sz w:val="24"/>
        </w:rPr>
        <w:t xml:space="preserve"> feat</w:t>
      </w:r>
      <w:r w:rsidR="00621C03">
        <w:rPr>
          <w:rFonts w:ascii="Times New Roman" w:eastAsia="Times New Roman" w:hAnsi="Times New Roman" w:cs="Times New Roman"/>
          <w:sz w:val="24"/>
        </w:rPr>
        <w:t>ures</w:t>
      </w:r>
      <w:r>
        <w:rPr>
          <w:rFonts w:ascii="Times New Roman" w:eastAsia="Times New Roman" w:hAnsi="Times New Roman" w:cs="Times New Roman"/>
          <w:sz w:val="24"/>
        </w:rPr>
        <w:t xml:space="preserve"> characters with names from the </w:t>
      </w:r>
      <w:r>
        <w:rPr>
          <w:rFonts w:ascii="Times New Roman" w:eastAsia="Times New Roman" w:hAnsi="Times New Roman" w:cs="Times New Roman"/>
          <w:i/>
          <w:sz w:val="24"/>
        </w:rPr>
        <w:t xml:space="preserve">Thousand and One Arabian Nights </w:t>
      </w:r>
      <w:r>
        <w:rPr>
          <w:rFonts w:ascii="Times New Roman" w:eastAsia="Times New Roman" w:hAnsi="Times New Roman" w:cs="Times New Roman"/>
          <w:sz w:val="24"/>
        </w:rPr>
        <w:t xml:space="preserve">and other famous tales, but beyond that it is a fantasy-adventure series with little bearing on the actual stories the allusions come from. </w:t>
      </w:r>
      <w:r>
        <w:rPr>
          <w:rFonts w:ascii="Times New Roman" w:eastAsia="Times New Roman" w:hAnsi="Times New Roman" w:cs="Times New Roman"/>
          <w:i/>
          <w:sz w:val="24"/>
        </w:rPr>
        <w:t>Magi</w:t>
      </w:r>
      <w:r>
        <w:rPr>
          <w:rFonts w:ascii="Times New Roman" w:eastAsia="Times New Roman" w:hAnsi="Times New Roman" w:cs="Times New Roman"/>
          <w:sz w:val="24"/>
        </w:rPr>
        <w:t xml:space="preserve"> revolves around the adventures of Aladdin, Alibaba and Morgiana, but the </w:t>
      </w:r>
      <w:r>
        <w:rPr>
          <w:rFonts w:ascii="Times New Roman" w:eastAsia="Times New Roman" w:hAnsi="Times New Roman" w:cs="Times New Roman"/>
          <w:i/>
          <w:sz w:val="24"/>
        </w:rPr>
        <w:t>Sinbad no Bouken: Prototype</w:t>
      </w:r>
      <w:r>
        <w:rPr>
          <w:rFonts w:ascii="Times New Roman" w:eastAsia="Times New Roman" w:hAnsi="Times New Roman" w:cs="Times New Roman"/>
          <w:sz w:val="24"/>
        </w:rPr>
        <w:t xml:space="preserve"> one shot t</w:t>
      </w:r>
      <w:r>
        <w:rPr>
          <w:rFonts w:ascii="Times New Roman" w:eastAsia="Times New Roman" w:hAnsi="Times New Roman" w:cs="Times New Roman"/>
          <w:sz w:val="24"/>
        </w:rPr>
        <w:t>hat I have translated is a side story which reveals the o</w:t>
      </w:r>
      <w:r w:rsidR="00621C03">
        <w:rPr>
          <w:rFonts w:ascii="Times New Roman" w:eastAsia="Times New Roman" w:hAnsi="Times New Roman" w:cs="Times New Roman"/>
          <w:sz w:val="24"/>
        </w:rPr>
        <w:t>rigins of one of the important side</w:t>
      </w:r>
      <w:r>
        <w:rPr>
          <w:rFonts w:ascii="Times New Roman" w:eastAsia="Times New Roman" w:hAnsi="Times New Roman" w:cs="Times New Roman"/>
          <w:sz w:val="24"/>
        </w:rPr>
        <w:t xml:space="preserve"> characters, Sinbad, High King of the Seven Seas Alliance.</w:t>
      </w:r>
    </w:p>
    <w:p w:rsidR="00260055" w:rsidRDefault="00261E9A">
      <w:pPr>
        <w:spacing w:line="480" w:lineRule="auto"/>
      </w:pPr>
      <w:r>
        <w:rPr>
          <w:rFonts w:ascii="Times New Roman" w:eastAsia="Times New Roman" w:hAnsi="Times New Roman" w:cs="Times New Roman"/>
          <w:sz w:val="24"/>
        </w:rPr>
        <w:tab/>
        <w:t xml:space="preserve">As </w:t>
      </w:r>
      <w:r w:rsidR="00621C03">
        <w:rPr>
          <w:rFonts w:ascii="Times New Roman" w:eastAsia="Times New Roman" w:hAnsi="Times New Roman" w:cs="Times New Roman"/>
          <w:sz w:val="24"/>
        </w:rPr>
        <w:t>a one shot with most of the important</w:t>
      </w:r>
      <w:r>
        <w:rPr>
          <w:rFonts w:ascii="Times New Roman" w:eastAsia="Times New Roman" w:hAnsi="Times New Roman" w:cs="Times New Roman"/>
          <w:sz w:val="24"/>
        </w:rPr>
        <w:t xml:space="preserve"> background knowledge being filled in by the characters themselves, it ma</w:t>
      </w:r>
      <w:r>
        <w:rPr>
          <w:rFonts w:ascii="Times New Roman" w:eastAsia="Times New Roman" w:hAnsi="Times New Roman" w:cs="Times New Roman"/>
          <w:sz w:val="24"/>
        </w:rPr>
        <w:t xml:space="preserve">de for a good project choice in both length and detail. Its genre also dictated a few translation decisions I made that applied throughout the entire process. </w:t>
      </w:r>
      <w:r w:rsidR="00621C03">
        <w:rPr>
          <w:rFonts w:ascii="Times New Roman" w:eastAsia="Times New Roman" w:hAnsi="Times New Roman" w:cs="Times New Roman"/>
          <w:sz w:val="24"/>
        </w:rPr>
        <w:t>Firstly,</w:t>
      </w:r>
      <w:r>
        <w:rPr>
          <w:rFonts w:ascii="Times New Roman" w:eastAsia="Times New Roman" w:hAnsi="Times New Roman" w:cs="Times New Roman"/>
          <w:sz w:val="24"/>
        </w:rPr>
        <w:t xml:space="preserve"> the </w:t>
      </w:r>
      <w:r w:rsidR="00621C03">
        <w:rPr>
          <w:rFonts w:ascii="Times New Roman" w:eastAsia="Times New Roman" w:hAnsi="Times New Roman" w:cs="Times New Roman"/>
          <w:sz w:val="24"/>
        </w:rPr>
        <w:t xml:space="preserve">fantasy </w:t>
      </w:r>
      <w:r>
        <w:rPr>
          <w:rFonts w:ascii="Times New Roman" w:eastAsia="Times New Roman" w:hAnsi="Times New Roman" w:cs="Times New Roman"/>
          <w:sz w:val="24"/>
        </w:rPr>
        <w:t>setting</w:t>
      </w:r>
      <w:r w:rsidR="00621C03">
        <w:rPr>
          <w:rFonts w:ascii="Times New Roman" w:eastAsia="Times New Roman" w:hAnsi="Times New Roman" w:cs="Times New Roman"/>
          <w:sz w:val="24"/>
        </w:rPr>
        <w:t xml:space="preserve"> is</w:t>
      </w:r>
      <w:r>
        <w:rPr>
          <w:rFonts w:ascii="Times New Roman" w:eastAsia="Times New Roman" w:hAnsi="Times New Roman" w:cs="Times New Roman"/>
          <w:sz w:val="24"/>
        </w:rPr>
        <w:t xml:space="preserve"> in a fictional country with no bearing to modern Japan, the honor</w:t>
      </w:r>
      <w:r>
        <w:rPr>
          <w:rFonts w:ascii="Times New Roman" w:eastAsia="Times New Roman" w:hAnsi="Times New Roman" w:cs="Times New Roman"/>
          <w:sz w:val="24"/>
        </w:rPr>
        <w:t>ifi</w:t>
      </w:r>
      <w:r w:rsidR="00621C03">
        <w:rPr>
          <w:rFonts w:ascii="Times New Roman" w:eastAsia="Times New Roman" w:hAnsi="Times New Roman" w:cs="Times New Roman"/>
          <w:sz w:val="24"/>
        </w:rPr>
        <w:t>cs were translated to suitable e</w:t>
      </w:r>
      <w:r>
        <w:rPr>
          <w:rFonts w:ascii="Times New Roman" w:eastAsia="Times New Roman" w:hAnsi="Times New Roman" w:cs="Times New Roman"/>
          <w:sz w:val="24"/>
        </w:rPr>
        <w:t xml:space="preserve">quivalents. </w:t>
      </w:r>
      <w:r w:rsidR="00621C03">
        <w:rPr>
          <w:rFonts w:ascii="Times New Roman" w:eastAsia="Times New Roman" w:hAnsi="Times New Roman" w:cs="Times New Roman"/>
          <w:sz w:val="24"/>
        </w:rPr>
        <w:t xml:space="preserve">Also, </w:t>
      </w:r>
      <w:r>
        <w:rPr>
          <w:rFonts w:ascii="Times New Roman" w:eastAsia="Times New Roman" w:hAnsi="Times New Roman" w:cs="Times New Roman"/>
          <w:sz w:val="24"/>
        </w:rPr>
        <w:t xml:space="preserve">there </w:t>
      </w:r>
      <w:r w:rsidR="00621C03">
        <w:rPr>
          <w:rFonts w:ascii="Times New Roman" w:eastAsia="Times New Roman" w:hAnsi="Times New Roman" w:cs="Times New Roman"/>
          <w:sz w:val="24"/>
        </w:rPr>
        <w:t>is the matter of names and places</w:t>
      </w:r>
      <w:r>
        <w:rPr>
          <w:rFonts w:ascii="Times New Roman" w:eastAsia="Times New Roman" w:hAnsi="Times New Roman" w:cs="Times New Roman"/>
          <w:sz w:val="24"/>
        </w:rPr>
        <w:t>. Starting with Sinbad</w:t>
      </w:r>
      <w:r>
        <w:rPr>
          <w:rFonts w:ascii="Times New Roman" w:eastAsia="Times New Roman" w:hAnsi="Times New Roman" w:cs="Times New Roman"/>
          <w:sz w:val="24"/>
        </w:rPr>
        <w:t>, although it is quite a historic and famous name, other translations and renderings have included Sindbad and Sindiba</w:t>
      </w:r>
      <w:r>
        <w:rPr>
          <w:rFonts w:ascii="Times New Roman" w:eastAsia="Times New Roman" w:hAnsi="Times New Roman" w:cs="Times New Roman"/>
          <w:sz w:val="24"/>
        </w:rPr>
        <w:t xml:space="preserve">d as alternatives. A case can be made that since the Japanese renders it ‘シンドバッド’ that it should be translated as Sindbad (like </w:t>
      </w:r>
      <w:r w:rsidR="00621C03">
        <w:rPr>
          <w:rFonts w:ascii="Times New Roman" w:eastAsia="Times New Roman" w:hAnsi="Times New Roman" w:cs="Times New Roman"/>
          <w:sz w:val="24"/>
        </w:rPr>
        <w:t xml:space="preserve">in </w:t>
      </w:r>
      <w:r>
        <w:rPr>
          <w:rFonts w:ascii="Times New Roman" w:eastAsia="Times New Roman" w:hAnsi="Times New Roman" w:cs="Times New Roman"/>
          <w:sz w:val="24"/>
        </w:rPr>
        <w:t xml:space="preserve">many of prominent translations of </w:t>
      </w:r>
      <w:r>
        <w:rPr>
          <w:rFonts w:ascii="Times New Roman" w:eastAsia="Times New Roman" w:hAnsi="Times New Roman" w:cs="Times New Roman"/>
          <w:i/>
          <w:sz w:val="24"/>
        </w:rPr>
        <w:t>Thousand and One Arabian Nights</w:t>
      </w:r>
      <w:r w:rsidR="00621C03">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I went with Sinbad as that is how it is written in </w:t>
      </w:r>
      <w:r>
        <w:rPr>
          <w:rFonts w:ascii="Times New Roman" w:eastAsia="Times New Roman" w:hAnsi="Times New Roman" w:cs="Times New Roman"/>
          <w:sz w:val="24"/>
        </w:rPr>
        <w:t>the character guidebook as well as official merchandise</w:t>
      </w:r>
      <w:r>
        <w:rPr>
          <w:rFonts w:ascii="Times New Roman" w:eastAsia="Times New Roman" w:hAnsi="Times New Roman" w:cs="Times New Roman"/>
          <w:sz w:val="24"/>
          <w:vertAlign w:val="superscript"/>
        </w:rPr>
        <w:footnoteReference w:id="1"/>
      </w:r>
      <w:r>
        <w:rPr>
          <w:rFonts w:ascii="Times New Roman" w:eastAsia="Times New Roman" w:hAnsi="Times New Roman" w:cs="Times New Roman"/>
          <w:sz w:val="24"/>
        </w:rPr>
        <w:t xml:space="preserve">. </w:t>
      </w:r>
    </w:p>
    <w:p w:rsidR="00260055" w:rsidRDefault="00261E9A">
      <w:pPr>
        <w:spacing w:line="480" w:lineRule="auto"/>
      </w:pPr>
      <w:r>
        <w:rPr>
          <w:rFonts w:ascii="Times New Roman" w:eastAsia="Times New Roman" w:hAnsi="Times New Roman" w:cs="Times New Roman"/>
          <w:sz w:val="24"/>
        </w:rPr>
        <w:tab/>
        <w:t>Drakon’s full name and title from P33 was also a challenge, but looking at an alternative amateur translation</w:t>
      </w:r>
      <w:r>
        <w:rPr>
          <w:rFonts w:ascii="Times New Roman" w:eastAsia="Times New Roman" w:hAnsi="Times New Roman" w:cs="Times New Roman"/>
          <w:sz w:val="24"/>
          <w:vertAlign w:val="superscript"/>
        </w:rPr>
        <w:footnoteReference w:id="2"/>
      </w:r>
      <w:r>
        <w:rPr>
          <w:rFonts w:ascii="Times New Roman" w:eastAsia="Times New Roman" w:hAnsi="Times New Roman" w:cs="Times New Roman"/>
          <w:sz w:val="24"/>
        </w:rPr>
        <w:t xml:space="preserve"> in the end the name rendering of something where the length is the joke, not </w:t>
      </w:r>
      <w:r>
        <w:rPr>
          <w:rFonts w:ascii="Times New Roman" w:eastAsia="Times New Roman" w:hAnsi="Times New Roman" w:cs="Times New Roman"/>
          <w:sz w:val="24"/>
        </w:rPr>
        <w:lastRenderedPageBreak/>
        <w:t>the actu</w:t>
      </w:r>
      <w:r>
        <w:rPr>
          <w:rFonts w:ascii="Times New Roman" w:eastAsia="Times New Roman" w:hAnsi="Times New Roman" w:cs="Times New Roman"/>
          <w:sz w:val="24"/>
        </w:rPr>
        <w:t>al words means that the differences (which cannot be truly justified either way) are not as important.</w:t>
      </w:r>
    </w:p>
    <w:p w:rsidR="00260055" w:rsidRDefault="00261E9A">
      <w:pPr>
        <w:spacing w:line="480" w:lineRule="auto"/>
      </w:pPr>
      <w:r>
        <w:rPr>
          <w:rFonts w:ascii="Times New Roman" w:eastAsia="Times New Roman" w:hAnsi="Times New Roman" w:cs="Times New Roman"/>
          <w:sz w:val="24"/>
        </w:rPr>
        <w:tab/>
        <w:t xml:space="preserve">Looking at the issues of the Japanese language itself and there are some peculiarities that occur more prominently as </w:t>
      </w:r>
      <w:r>
        <w:rPr>
          <w:rFonts w:ascii="Times New Roman" w:eastAsia="Times New Roman" w:hAnsi="Times New Roman" w:cs="Times New Roman"/>
          <w:sz w:val="24"/>
        </w:rPr>
        <w:t xml:space="preserve">it is also a visual media. For one, a significant narrative device in manga and other Japanese media is the term of address and term of </w:t>
      </w:r>
      <w:r w:rsidR="00621C03">
        <w:rPr>
          <w:rFonts w:ascii="Times New Roman" w:eastAsia="Times New Roman" w:hAnsi="Times New Roman" w:cs="Times New Roman"/>
          <w:sz w:val="24"/>
        </w:rPr>
        <w:t>self-reference</w:t>
      </w:r>
      <w:r>
        <w:rPr>
          <w:rFonts w:ascii="Times New Roman" w:eastAsia="Times New Roman" w:hAnsi="Times New Roman" w:cs="Times New Roman"/>
          <w:sz w:val="24"/>
        </w:rPr>
        <w:t xml:space="preserve"> utilized by characters to establish both personal identities as well as their relation to other character</w:t>
      </w:r>
      <w:r>
        <w:rPr>
          <w:rFonts w:ascii="Times New Roman" w:eastAsia="Times New Roman" w:hAnsi="Times New Roman" w:cs="Times New Roman"/>
          <w:sz w:val="24"/>
        </w:rPr>
        <w:t xml:space="preserve">s, whether antagonistic or otherwise. Most notably is the distinction between the character Sinbad and Drakon, who use 俺 and 私 </w:t>
      </w:r>
      <w:r w:rsidR="00621C03">
        <w:rPr>
          <w:rFonts w:ascii="Times New Roman" w:eastAsia="Times New Roman" w:hAnsi="Times New Roman" w:cs="Times New Roman"/>
          <w:sz w:val="24"/>
        </w:rPr>
        <w:t xml:space="preserve"> </w:t>
      </w:r>
      <w:r>
        <w:rPr>
          <w:rFonts w:ascii="Times New Roman" w:eastAsia="Times New Roman" w:hAnsi="Times New Roman" w:cs="Times New Roman"/>
          <w:sz w:val="24"/>
        </w:rPr>
        <w:t>respectively when referring to themselves. This is most starkly shown on P58B1,2 as the two boys simultaneously respond to what c</w:t>
      </w:r>
      <w:r>
        <w:rPr>
          <w:rFonts w:ascii="Times New Roman" w:eastAsia="Times New Roman" w:hAnsi="Times New Roman" w:cs="Times New Roman"/>
          <w:sz w:val="24"/>
        </w:rPr>
        <w:t xml:space="preserve">ould only be translated as “Me!” in English, yet in Japanese there is the nuance of two different usages of the first person. In longer exchanges it is possible to convey the deitic meaning of a particular choice of </w:t>
      </w:r>
      <w:r w:rsidR="00621C03">
        <w:rPr>
          <w:rFonts w:ascii="Times New Roman" w:eastAsia="Times New Roman" w:hAnsi="Times New Roman" w:cs="Times New Roman"/>
          <w:sz w:val="24"/>
        </w:rPr>
        <w:t>self-reference—</w:t>
      </w:r>
      <w:r>
        <w:rPr>
          <w:rFonts w:ascii="Times New Roman" w:eastAsia="Times New Roman" w:hAnsi="Times New Roman" w:cs="Times New Roman"/>
          <w:sz w:val="24"/>
        </w:rPr>
        <w:t xml:space="preserve"> for example creating mor</w:t>
      </w:r>
      <w:r>
        <w:rPr>
          <w:rFonts w:ascii="Times New Roman" w:eastAsia="Times New Roman" w:hAnsi="Times New Roman" w:cs="Times New Roman"/>
          <w:sz w:val="24"/>
        </w:rPr>
        <w:t>e elegant speech to go along with the formal use of 私 or more rough/casual speech for the male vulgar 俺,</w:t>
      </w:r>
      <w:r w:rsidR="00621C03">
        <w:rPr>
          <w:rFonts w:ascii="Times New Roman" w:eastAsia="Times New Roman" w:hAnsi="Times New Roman" w:cs="Times New Roman"/>
          <w:sz w:val="24"/>
        </w:rPr>
        <w:t>,</w:t>
      </w:r>
      <w:r>
        <w:rPr>
          <w:rFonts w:ascii="Times New Roman" w:eastAsia="Times New Roman" w:hAnsi="Times New Roman" w:cs="Times New Roman"/>
          <w:sz w:val="24"/>
        </w:rPr>
        <w:t xml:space="preserve"> but for simple exclamations like the aforementioned example, there is no non-intrusive way to make a significant distinction. While there can be no oth</w:t>
      </w:r>
      <w:r>
        <w:rPr>
          <w:rFonts w:ascii="Times New Roman" w:eastAsia="Times New Roman" w:hAnsi="Times New Roman" w:cs="Times New Roman"/>
          <w:sz w:val="24"/>
        </w:rPr>
        <w:t xml:space="preserve">er meaning but ‘Me’, to the Japanese reader this serves to reinforce the character’s </w:t>
      </w:r>
      <w:r w:rsidR="00621C03">
        <w:rPr>
          <w:rFonts w:ascii="Times New Roman" w:eastAsia="Times New Roman" w:hAnsi="Times New Roman" w:cs="Times New Roman"/>
          <w:sz w:val="24"/>
        </w:rPr>
        <w:t>self-perception</w:t>
      </w:r>
      <w:r>
        <w:rPr>
          <w:rFonts w:ascii="Times New Roman" w:eastAsia="Times New Roman" w:hAnsi="Times New Roman" w:cs="Times New Roman"/>
          <w:sz w:val="24"/>
        </w:rPr>
        <w:t xml:space="preserve"> via their terms of address- in English, this particular panel loses that effect.</w:t>
      </w:r>
    </w:p>
    <w:p w:rsidR="00260055" w:rsidRDefault="00261E9A">
      <w:pPr>
        <w:spacing w:line="480" w:lineRule="auto"/>
      </w:pPr>
      <w:r>
        <w:rPr>
          <w:rFonts w:ascii="Times New Roman" w:eastAsia="Times New Roman" w:hAnsi="Times New Roman" w:cs="Times New Roman"/>
          <w:sz w:val="24"/>
        </w:rPr>
        <w:tab/>
        <w:t>As for terms of address for others, there are as many and more variations</w:t>
      </w:r>
      <w:r>
        <w:rPr>
          <w:rFonts w:ascii="Times New Roman" w:eastAsia="Times New Roman" w:hAnsi="Times New Roman" w:cs="Times New Roman"/>
          <w:sz w:val="24"/>
        </w:rPr>
        <w:t xml:space="preserve"> on second and third person pronouns that work like the different forms of </w:t>
      </w:r>
      <w:r w:rsidR="00621C03">
        <w:rPr>
          <w:rFonts w:ascii="Times New Roman" w:eastAsia="Times New Roman" w:hAnsi="Times New Roman" w:cs="Times New Roman"/>
          <w:sz w:val="24"/>
        </w:rPr>
        <w:t>self-address</w:t>
      </w:r>
      <w:r>
        <w:rPr>
          <w:rFonts w:ascii="Times New Roman" w:eastAsia="Times New Roman" w:hAnsi="Times New Roman" w:cs="Times New Roman"/>
          <w:sz w:val="24"/>
        </w:rPr>
        <w:t xml:space="preserve"> to establish relationships and distinguish social standing. Drakon uses お前 on P13B3 only once</w:t>
      </w:r>
      <w:r w:rsidR="00894BDD">
        <w:rPr>
          <w:rFonts w:ascii="Times New Roman" w:eastAsia="Times New Roman" w:hAnsi="Times New Roman" w:cs="Times New Roman"/>
          <w:sz w:val="24"/>
        </w:rPr>
        <w:t xml:space="preserve"> when addressing Sinbad, </w:t>
      </w:r>
      <w:r>
        <w:rPr>
          <w:rFonts w:ascii="Times New Roman" w:eastAsia="Times New Roman" w:hAnsi="Times New Roman" w:cs="Times New Roman"/>
          <w:sz w:val="24"/>
        </w:rPr>
        <w:t>most likely reciting an official line on his enlistment orders, switc</w:t>
      </w:r>
      <w:r>
        <w:rPr>
          <w:rFonts w:ascii="Times New Roman" w:eastAsia="Times New Roman" w:hAnsi="Times New Roman" w:cs="Times New Roman"/>
          <w:sz w:val="24"/>
        </w:rPr>
        <w:t xml:space="preserve">hing to 貴様 on the next usage of the second person pronoun on P14B3 which establishes both his disdain and dislike for Sinbad. Although in Japanese linguistic history 貴様 was part of polite language as one point, given the </w:t>
      </w:r>
      <w:r>
        <w:rPr>
          <w:rFonts w:ascii="Times New Roman" w:eastAsia="Times New Roman" w:hAnsi="Times New Roman" w:cs="Times New Roman"/>
          <w:sz w:val="24"/>
        </w:rPr>
        <w:lastRenderedPageBreak/>
        <w:t>context (class disparity and less t</w:t>
      </w:r>
      <w:r>
        <w:rPr>
          <w:rFonts w:ascii="Times New Roman" w:eastAsia="Times New Roman" w:hAnsi="Times New Roman" w:cs="Times New Roman"/>
          <w:sz w:val="24"/>
        </w:rPr>
        <w:t xml:space="preserve">han friendly relations) it is being used as a male-vulgar form of second person address. </w:t>
      </w:r>
    </w:p>
    <w:p w:rsidR="00260055" w:rsidRDefault="00261E9A">
      <w:pPr>
        <w:spacing w:line="480" w:lineRule="auto"/>
      </w:pPr>
      <w:r>
        <w:rPr>
          <w:rFonts w:ascii="Times New Roman" w:eastAsia="Times New Roman" w:hAnsi="Times New Roman" w:cs="Times New Roman"/>
          <w:sz w:val="24"/>
        </w:rPr>
        <w:tab/>
      </w:r>
      <w:r w:rsidR="00894BDD">
        <w:rPr>
          <w:rFonts w:ascii="Times New Roman" w:eastAsia="Times New Roman" w:hAnsi="Times New Roman" w:cs="Times New Roman"/>
          <w:sz w:val="24"/>
        </w:rPr>
        <w:t xml:space="preserve">Sinbad on the other hand, uses </w:t>
      </w:r>
      <w:r>
        <w:rPr>
          <w:rFonts w:ascii="Times New Roman" w:eastAsia="Times New Roman" w:hAnsi="Times New Roman" w:cs="Times New Roman"/>
          <w:sz w:val="24"/>
        </w:rPr>
        <w:t>お前 and variations of it almost across the board for the people he meets. Both Yunan (P21B7) and Drakon are referred to as お前 and he u</w:t>
      </w:r>
      <w:r>
        <w:rPr>
          <w:rFonts w:ascii="Times New Roman" w:eastAsia="Times New Roman" w:hAnsi="Times New Roman" w:cs="Times New Roman"/>
          <w:sz w:val="24"/>
        </w:rPr>
        <w:t>ses お前ら for the children on (P7B7) although in the latter case, I translated it to ‘you brats’ to go along with how he referred to them in the third person (P10B4). His use of a casual</w:t>
      </w:r>
      <w:r w:rsidR="00894BDD">
        <w:rPr>
          <w:rFonts w:ascii="Times New Roman" w:eastAsia="Times New Roman" w:hAnsi="Times New Roman" w:cs="Times New Roman"/>
          <w:sz w:val="24"/>
        </w:rPr>
        <w:t>/close</w:t>
      </w:r>
      <w:r>
        <w:rPr>
          <w:rFonts w:ascii="Times New Roman" w:eastAsia="Times New Roman" w:hAnsi="Times New Roman" w:cs="Times New Roman"/>
          <w:sz w:val="24"/>
        </w:rPr>
        <w:t xml:space="preserve"> second person term of address without adhering to the shifts that would</w:t>
      </w:r>
      <w:r>
        <w:rPr>
          <w:rFonts w:ascii="Times New Roman" w:eastAsia="Times New Roman" w:hAnsi="Times New Roman" w:cs="Times New Roman"/>
          <w:sz w:val="24"/>
        </w:rPr>
        <w:t xml:space="preserve"> occur when observing differences in social status serve to reflect his character who believes more in the worth of people by their actions, not their titles. </w:t>
      </w:r>
    </w:p>
    <w:p w:rsidR="00260055" w:rsidRDefault="00261E9A">
      <w:pPr>
        <w:spacing w:line="480" w:lineRule="auto"/>
      </w:pPr>
      <w:r>
        <w:rPr>
          <w:rFonts w:ascii="Times New Roman" w:eastAsia="Times New Roman" w:hAnsi="Times New Roman" w:cs="Times New Roman"/>
          <w:sz w:val="24"/>
        </w:rPr>
        <w:tab/>
        <w:t xml:space="preserve">Overall as the manga itself contrasts the two boys, I set out to distinguish their language in </w:t>
      </w:r>
      <w:r>
        <w:rPr>
          <w:rFonts w:ascii="Times New Roman" w:eastAsia="Times New Roman" w:hAnsi="Times New Roman" w:cs="Times New Roman"/>
          <w:sz w:val="24"/>
        </w:rPr>
        <w:t>the TT, taking into account the various aspects of their terms of address and sentence ending par</w:t>
      </w:r>
      <w:r w:rsidR="00894BDD">
        <w:rPr>
          <w:rFonts w:ascii="Times New Roman" w:eastAsia="Times New Roman" w:hAnsi="Times New Roman" w:cs="Times New Roman"/>
          <w:sz w:val="24"/>
        </w:rPr>
        <w:t>ticles. Sinbad speaks with more</w:t>
      </w:r>
      <w:r>
        <w:rPr>
          <w:rFonts w:ascii="Times New Roman" w:eastAsia="Times New Roman" w:hAnsi="Times New Roman" w:cs="Times New Roman"/>
          <w:sz w:val="24"/>
        </w:rPr>
        <w:t>informal contractions like ‘d’you’ and ‘y’know’ to sound in line</w:t>
      </w:r>
      <w:r>
        <w:rPr>
          <w:rFonts w:ascii="Times New Roman" w:eastAsia="Times New Roman" w:hAnsi="Times New Roman" w:cs="Times New Roman"/>
          <w:sz w:val="24"/>
        </w:rPr>
        <w:t xml:space="preserve"> with his youth and common upbringing. A</w:t>
      </w:r>
      <w:r>
        <w:rPr>
          <w:rFonts w:ascii="Times New Roman" w:eastAsia="Times New Roman" w:hAnsi="Times New Roman" w:cs="Times New Roman"/>
          <w:sz w:val="24"/>
        </w:rPr>
        <w:t>dditionally, occasional usage of a profanity although overall in Japanese profanities are not as ‘harsh’ sounding as in English, and rather than go overboard with it I tried to keep it closer to the level in the ST. For Drakon, while he uses casual form wi</w:t>
      </w:r>
      <w:r>
        <w:rPr>
          <w:rFonts w:ascii="Times New Roman" w:eastAsia="Times New Roman" w:hAnsi="Times New Roman" w:cs="Times New Roman"/>
          <w:sz w:val="24"/>
        </w:rPr>
        <w:t xml:space="preserve">th male ending particles, in the TT I wanted to contrast him with Sinbad’s speech by being relatively more refined without the use of informal contractions and fewer formal contractions. </w:t>
      </w:r>
    </w:p>
    <w:p w:rsidR="00260055" w:rsidRDefault="00261E9A">
      <w:pPr>
        <w:spacing w:line="480" w:lineRule="auto"/>
      </w:pPr>
      <w:r>
        <w:rPr>
          <w:rFonts w:ascii="Times New Roman" w:eastAsia="Times New Roman" w:hAnsi="Times New Roman" w:cs="Times New Roman"/>
          <w:sz w:val="24"/>
        </w:rPr>
        <w:tab/>
        <w:t xml:space="preserve">Aside from Sinbad and Drakon, another character who warranted more </w:t>
      </w:r>
      <w:r>
        <w:rPr>
          <w:rFonts w:ascii="Times New Roman" w:eastAsia="Times New Roman" w:hAnsi="Times New Roman" w:cs="Times New Roman"/>
          <w:sz w:val="24"/>
        </w:rPr>
        <w:t>careful attention to his speech style was Baal, the Djinn of the tower. Although he has very few lines, in the ST</w:t>
      </w:r>
      <w:r w:rsidR="00894BDD">
        <w:rPr>
          <w:rFonts w:ascii="Times New Roman" w:eastAsia="Times New Roman" w:hAnsi="Times New Roman" w:cs="Times New Roman"/>
          <w:sz w:val="24"/>
        </w:rPr>
        <w:t xml:space="preserve"> his speech is marked by using </w:t>
      </w:r>
      <w:r>
        <w:rPr>
          <w:rFonts w:ascii="Times New Roman" w:eastAsia="Times New Roman" w:hAnsi="Times New Roman" w:cs="Times New Roman"/>
          <w:sz w:val="24"/>
        </w:rPr>
        <w:t>我が as term for self reference (P56B1) as well as using そなた (P64B1), an archaic second person form of address. I</w:t>
      </w:r>
      <w:r>
        <w:rPr>
          <w:rFonts w:ascii="Times New Roman" w:eastAsia="Times New Roman" w:hAnsi="Times New Roman" w:cs="Times New Roman"/>
          <w:sz w:val="24"/>
        </w:rPr>
        <w:t xml:space="preserve">n the TT I utilized English archaisms, such </w:t>
      </w:r>
      <w:r>
        <w:rPr>
          <w:rFonts w:ascii="Times New Roman" w:eastAsia="Times New Roman" w:hAnsi="Times New Roman" w:cs="Times New Roman"/>
          <w:sz w:val="24"/>
        </w:rPr>
        <w:lastRenderedPageBreak/>
        <w:t xml:space="preserve">as ‘What is thy name?’ for the line on P64B1 to set his style of speech apart as an entity of immeasurable age. </w:t>
      </w:r>
    </w:p>
    <w:p w:rsidR="00260055" w:rsidRDefault="00261E9A">
      <w:pPr>
        <w:spacing w:line="480" w:lineRule="auto"/>
      </w:pPr>
      <w:r>
        <w:rPr>
          <w:rFonts w:ascii="Times New Roman" w:eastAsia="Times New Roman" w:hAnsi="Times New Roman" w:cs="Times New Roman"/>
          <w:sz w:val="24"/>
        </w:rPr>
        <w:tab/>
        <w:t>Overall, manga is primarily dialogue driven and character voice was definitely one of the prioriti</w:t>
      </w:r>
      <w:r>
        <w:rPr>
          <w:rFonts w:ascii="Times New Roman" w:eastAsia="Times New Roman" w:hAnsi="Times New Roman" w:cs="Times New Roman"/>
          <w:sz w:val="24"/>
        </w:rPr>
        <w:t xml:space="preserve">es I kept in mind while translating. While the net meaning might not change much if all the characters’ speech were rendered to a similar style of English, I feel it would affect the overall atmosphere and reading experience to be more bland. </w:t>
      </w:r>
    </w:p>
    <w:p w:rsidR="00260055" w:rsidRDefault="00261E9A">
      <w:pPr>
        <w:spacing w:line="480" w:lineRule="auto"/>
      </w:pPr>
      <w:r>
        <w:rPr>
          <w:rFonts w:ascii="Times New Roman" w:eastAsia="Times New Roman" w:hAnsi="Times New Roman" w:cs="Times New Roman"/>
          <w:sz w:val="24"/>
        </w:rPr>
        <w:tab/>
        <w:t>Some considerations that are part of translation</w:t>
      </w:r>
      <w:r w:rsidR="00894BDD">
        <w:rPr>
          <w:rFonts w:ascii="Times New Roman" w:eastAsia="Times New Roman" w:hAnsi="Times New Roman" w:cs="Times New Roman"/>
          <w:sz w:val="24"/>
        </w:rPr>
        <w:t>, but pertain also</w:t>
      </w:r>
      <w:r>
        <w:rPr>
          <w:rFonts w:ascii="Times New Roman" w:eastAsia="Times New Roman" w:hAnsi="Times New Roman" w:cs="Times New Roman"/>
          <w:sz w:val="24"/>
        </w:rPr>
        <w:t xml:space="preserve"> to the formatting of manga include typographical choices and certain structures that are not directly translatable, such as the use of furigana implicatures </w:t>
      </w:r>
      <w:r>
        <w:rPr>
          <w:rFonts w:ascii="Times New Roman" w:eastAsia="Times New Roman" w:hAnsi="Times New Roman" w:cs="Times New Roman"/>
          <w:sz w:val="24"/>
        </w:rPr>
        <w:t>on P7B7</w:t>
      </w:r>
      <w:r>
        <w:rPr>
          <w:rFonts w:ascii="Times New Roman" w:eastAsia="Times New Roman" w:hAnsi="Times New Roman" w:cs="Times New Roman"/>
          <w:sz w:val="24"/>
        </w:rPr>
        <w:t xml:space="preserve">, ‘子供たち furigana: ガキンチョ’. Normally, furigana is the reading of a kanji that might be beyond the reading level of the target audience. In the serialized comic </w:t>
      </w:r>
      <w:r>
        <w:rPr>
          <w:rFonts w:ascii="Times New Roman" w:eastAsia="Times New Roman" w:hAnsi="Times New Roman" w:cs="Times New Roman"/>
          <w:i/>
          <w:sz w:val="24"/>
        </w:rPr>
        <w:t>Magi</w:t>
      </w:r>
      <w:r>
        <w:rPr>
          <w:rFonts w:ascii="Times New Roman" w:eastAsia="Times New Roman" w:hAnsi="Times New Roman" w:cs="Times New Roman"/>
          <w:sz w:val="24"/>
        </w:rPr>
        <w:t>, there is a considerable amount of furigana, but in this one shot it only occurs as a kanji r</w:t>
      </w:r>
      <w:r>
        <w:rPr>
          <w:rFonts w:ascii="Times New Roman" w:eastAsia="Times New Roman" w:hAnsi="Times New Roman" w:cs="Times New Roman"/>
          <w:sz w:val="24"/>
        </w:rPr>
        <w:t xml:space="preserve">eading in 1 case (P56B2) to assist with uncommon kanji and twice as a conversational implicature. In P7B5’s Sinbad ostensibly says out loud ‘children’ but the furigana word </w:t>
      </w:r>
      <w:r>
        <w:rPr>
          <w:rFonts w:ascii="Times New Roman" w:eastAsia="Times New Roman" w:hAnsi="Times New Roman" w:cs="Times New Roman"/>
          <w:sz w:val="24"/>
          <w:highlight w:val="white"/>
        </w:rPr>
        <w:t>ガキンチョ, an alternative form of ガキ</w:t>
      </w:r>
      <w:r>
        <w:rPr>
          <w:rFonts w:ascii="Times New Roman" w:eastAsia="Times New Roman" w:hAnsi="Times New Roman" w:cs="Times New Roman"/>
          <w:sz w:val="24"/>
          <w:highlight w:val="white"/>
          <w:vertAlign w:val="superscript"/>
        </w:rPr>
        <w:footnoteReference w:id="3"/>
      </w:r>
      <w:r>
        <w:rPr>
          <w:rFonts w:ascii="Times New Roman" w:eastAsia="Times New Roman" w:hAnsi="Times New Roman" w:cs="Times New Roman"/>
          <w:sz w:val="24"/>
          <w:highlight w:val="white"/>
        </w:rPr>
        <w:t>, meaning brat</w:t>
      </w:r>
      <w:r w:rsidR="00894BDD">
        <w:rPr>
          <w:rFonts w:ascii="Times New Roman" w:eastAsia="Times New Roman" w:hAnsi="Times New Roman" w:cs="Times New Roman"/>
          <w:sz w:val="24"/>
          <w:highlight w:val="white"/>
        </w:rPr>
        <w:t>,</w:t>
      </w:r>
      <w:r>
        <w:rPr>
          <w:rFonts w:ascii="Times New Roman" w:eastAsia="Times New Roman" w:hAnsi="Times New Roman" w:cs="Times New Roman"/>
          <w:sz w:val="24"/>
          <w:highlight w:val="white"/>
        </w:rPr>
        <w:t xml:space="preserve"> shows the reader he also recognizes</w:t>
      </w:r>
      <w:r>
        <w:rPr>
          <w:rFonts w:ascii="Times New Roman" w:eastAsia="Times New Roman" w:hAnsi="Times New Roman" w:cs="Times New Roman"/>
          <w:sz w:val="24"/>
          <w:highlight w:val="white"/>
        </w:rPr>
        <w:t xml:space="preserve"> the kids can be a hassle. In the TT I used ‘brats’</w:t>
      </w:r>
      <w:r w:rsidR="00894BDD">
        <w:rPr>
          <w:rFonts w:ascii="Times New Roman" w:eastAsia="Times New Roman" w:hAnsi="Times New Roman" w:cs="Times New Roman"/>
          <w:sz w:val="24"/>
          <w:highlight w:val="white"/>
        </w:rPr>
        <w:t>,</w:t>
      </w:r>
      <w:r>
        <w:rPr>
          <w:rFonts w:ascii="Times New Roman" w:eastAsia="Times New Roman" w:hAnsi="Times New Roman" w:cs="Times New Roman"/>
          <w:sz w:val="24"/>
          <w:highlight w:val="white"/>
        </w:rPr>
        <w:t xml:space="preserve"> as ‘kids’ doesn’t necessarily have the implication of being annoying, but ‘brat’ has the </w:t>
      </w:r>
      <w:r w:rsidR="00894BDD">
        <w:rPr>
          <w:rFonts w:ascii="Times New Roman" w:eastAsia="Times New Roman" w:hAnsi="Times New Roman" w:cs="Times New Roman"/>
          <w:sz w:val="24"/>
          <w:highlight w:val="white"/>
        </w:rPr>
        <w:t>connotation</w:t>
      </w:r>
      <w:r>
        <w:rPr>
          <w:rFonts w:ascii="Times New Roman" w:eastAsia="Times New Roman" w:hAnsi="Times New Roman" w:cs="Times New Roman"/>
          <w:sz w:val="24"/>
          <w:highlight w:val="white"/>
        </w:rPr>
        <w:t xml:space="preserve"> of being fairly young. </w:t>
      </w:r>
    </w:p>
    <w:p w:rsidR="00260055" w:rsidRDefault="00261E9A">
      <w:pPr>
        <w:spacing w:line="480" w:lineRule="auto"/>
        <w:ind w:firstLine="720"/>
      </w:pPr>
      <w:r>
        <w:rPr>
          <w:rFonts w:ascii="Times New Roman" w:eastAsia="Times New Roman" w:hAnsi="Times New Roman" w:cs="Times New Roman"/>
          <w:sz w:val="24"/>
          <w:highlight w:val="white"/>
        </w:rPr>
        <w:t>The second instance of this kind of implicature is P48B3 where the 国 in ‘民を見捨てる</w:t>
      </w:r>
      <w:r>
        <w:rPr>
          <w:rFonts w:ascii="Times New Roman" w:eastAsia="Times New Roman" w:hAnsi="Times New Roman" w:cs="Times New Roman"/>
          <w:sz w:val="24"/>
          <w:highlight w:val="white"/>
        </w:rPr>
        <w:t>国’ ‘パルテビア’ in furigana. Here it serves more dramatic effect than narrative, but in the TT I wrote, “So a country like Partevia...” in an attempt to have it both ways because he is applying his opinion to countries in general, but obviously in their current</w:t>
      </w:r>
      <w:r>
        <w:rPr>
          <w:rFonts w:ascii="Times New Roman" w:eastAsia="Times New Roman" w:hAnsi="Times New Roman" w:cs="Times New Roman"/>
          <w:sz w:val="24"/>
          <w:highlight w:val="white"/>
        </w:rPr>
        <w:t xml:space="preserve"> situation he is referring to Partevia.</w:t>
      </w:r>
    </w:p>
    <w:p w:rsidR="00260055" w:rsidRDefault="00261E9A">
      <w:pPr>
        <w:spacing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While translations of prose can have more flexibility in resembling the Japanese word order or rearranging it, manga has the additional constraint of having the lines flow in a visual </w:t>
      </w:r>
      <w:r w:rsidR="00894BDD">
        <w:rPr>
          <w:rFonts w:ascii="Times New Roman" w:eastAsia="Times New Roman" w:hAnsi="Times New Roman" w:cs="Times New Roman"/>
          <w:sz w:val="24"/>
        </w:rPr>
        <w:t xml:space="preserve">sense </w:t>
      </w:r>
      <w:r>
        <w:rPr>
          <w:rFonts w:ascii="Times New Roman" w:eastAsia="Times New Roman" w:hAnsi="Times New Roman" w:cs="Times New Roman"/>
          <w:sz w:val="24"/>
        </w:rPr>
        <w:t>as well. Sometimes a line</w:t>
      </w:r>
      <w:r>
        <w:rPr>
          <w:rFonts w:ascii="Times New Roman" w:eastAsia="Times New Roman" w:hAnsi="Times New Roman" w:cs="Times New Roman"/>
          <w:sz w:val="24"/>
        </w:rPr>
        <w:t xml:space="preserve"> is split into separate speech bubbles that should be reversed or </w:t>
      </w:r>
      <w:r>
        <w:rPr>
          <w:rFonts w:ascii="Times New Roman" w:eastAsia="Times New Roman" w:hAnsi="Times New Roman" w:cs="Times New Roman"/>
          <w:sz w:val="24"/>
        </w:rPr>
        <w:lastRenderedPageBreak/>
        <w:t>reordered in English in order to flow better. As the age of flipping manga has largely ended, retaining the reading order of right to left of the Japanese, there still is the matter of the o</w:t>
      </w:r>
      <w:r>
        <w:rPr>
          <w:rFonts w:ascii="Times New Roman" w:eastAsia="Times New Roman" w:hAnsi="Times New Roman" w:cs="Times New Roman"/>
          <w:sz w:val="24"/>
        </w:rPr>
        <w:t>rder of information presented. For example P64B4/5, in the ST the sentence is broken up as ‘the power to change this irrational world / give it to me!!’ but to make it read better and to put focus on Sinbad’s goal, I reordered it to ‘Give me the power / to</w:t>
      </w:r>
      <w:r>
        <w:rPr>
          <w:rFonts w:ascii="Times New Roman" w:eastAsia="Times New Roman" w:hAnsi="Times New Roman" w:cs="Times New Roman"/>
          <w:sz w:val="24"/>
        </w:rPr>
        <w:t xml:space="preserve"> </w:t>
      </w:r>
      <w:r w:rsidR="00E66FE3">
        <w:rPr>
          <w:rFonts w:ascii="Times New Roman" w:eastAsia="Times New Roman" w:hAnsi="Times New Roman" w:cs="Times New Roman"/>
          <w:sz w:val="24"/>
        </w:rPr>
        <w:t>change this irrational world!!’. This type of alteration is made based often on how the physical layout of a pages’ panels affects the way it is read by the reader.</w:t>
      </w:r>
    </w:p>
    <w:p w:rsidR="00E66FE3" w:rsidRDefault="00E66FE3">
      <w:pPr>
        <w:spacing w:line="480" w:lineRule="auto"/>
        <w:ind w:firstLine="720"/>
      </w:pPr>
      <w:r>
        <w:rPr>
          <w:rFonts w:ascii="Times New Roman" w:eastAsia="Times New Roman" w:hAnsi="Times New Roman" w:cs="Times New Roman"/>
          <w:sz w:val="24"/>
        </w:rPr>
        <w:t>The issues that surfaced when translation manga could go on for many more pages, but I have presented the ones I found most significant in regards to my experience with this story. Overall the biggest challenge was managing the unique character voices while also working with the layout for a natural reading experience. I would</w:t>
      </w:r>
      <w:r w:rsidR="00894BDD">
        <w:rPr>
          <w:rFonts w:ascii="Times New Roman" w:eastAsia="Times New Roman" w:hAnsi="Times New Roman" w:cs="Times New Roman"/>
          <w:sz w:val="24"/>
        </w:rPr>
        <w:t xml:space="preserve"> also</w:t>
      </w:r>
      <w:r>
        <w:rPr>
          <w:rFonts w:ascii="Times New Roman" w:eastAsia="Times New Roman" w:hAnsi="Times New Roman" w:cs="Times New Roman"/>
          <w:sz w:val="24"/>
        </w:rPr>
        <w:t xml:space="preserve"> like to thank my typesetter, fuwacchi </w:t>
      </w:r>
      <w:r w:rsidR="00AF1AFF">
        <w:rPr>
          <w:rFonts w:ascii="Times New Roman" w:eastAsia="Times New Roman" w:hAnsi="Times New Roman" w:cs="Times New Roman"/>
          <w:sz w:val="24"/>
        </w:rPr>
        <w:t>for handling the entirety of the cleaning process and most of the typesetting process so that I could present this project in the same format as the source text.</w:t>
      </w:r>
    </w:p>
    <w:sectPr w:rsidR="00E66FE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E9A" w:rsidRDefault="00261E9A">
      <w:pPr>
        <w:spacing w:line="240" w:lineRule="auto"/>
      </w:pPr>
      <w:r>
        <w:separator/>
      </w:r>
    </w:p>
  </w:endnote>
  <w:endnote w:type="continuationSeparator" w:id="0">
    <w:p w:rsidR="00261E9A" w:rsidRDefault="00261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E9A" w:rsidRDefault="00261E9A">
      <w:pPr>
        <w:spacing w:line="240" w:lineRule="auto"/>
      </w:pPr>
      <w:r>
        <w:separator/>
      </w:r>
    </w:p>
  </w:footnote>
  <w:footnote w:type="continuationSeparator" w:id="0">
    <w:p w:rsidR="00261E9A" w:rsidRDefault="00261E9A">
      <w:pPr>
        <w:spacing w:line="240" w:lineRule="auto"/>
      </w:pPr>
      <w:r>
        <w:continuationSeparator/>
      </w:r>
    </w:p>
  </w:footnote>
  <w:footnote w:id="1">
    <w:p w:rsidR="00260055" w:rsidRDefault="00261E9A">
      <w:pPr>
        <w:spacing w:line="240" w:lineRule="auto"/>
      </w:pPr>
      <w:r>
        <w:rPr>
          <w:vertAlign w:val="superscript"/>
        </w:rPr>
        <w:footnoteRef/>
      </w:r>
      <w:r>
        <w:rPr>
          <w:sz w:val="20"/>
        </w:rPr>
        <w:t xml:space="preserve"> </w:t>
      </w:r>
      <w:hyperlink r:id="rId1">
        <w:r>
          <w:rPr>
            <w:color w:val="1155CC"/>
            <w:sz w:val="20"/>
            <w:u w:val="single"/>
          </w:rPr>
          <w:t>http://www.project-magi.com/goods/goods64.html</w:t>
        </w:r>
      </w:hyperlink>
    </w:p>
  </w:footnote>
  <w:footnote w:id="2">
    <w:p w:rsidR="00260055" w:rsidRDefault="00261E9A">
      <w:pPr>
        <w:spacing w:line="240" w:lineRule="auto"/>
      </w:pPr>
      <w:r>
        <w:rPr>
          <w:vertAlign w:val="superscript"/>
        </w:rPr>
        <w:footnoteRef/>
      </w:r>
      <w:r>
        <w:rPr>
          <w:sz w:val="20"/>
        </w:rPr>
        <w:t xml:space="preserve"> </w:t>
      </w:r>
      <w:hyperlink r:id="rId2">
        <w:r>
          <w:rPr>
            <w:color w:val="1155CC"/>
            <w:sz w:val="20"/>
            <w:u w:val="single"/>
          </w:rPr>
          <w:t>http://reader.sense-scans.com/reader/read/adventure_of_sinbad_prototype/en/0/1/page/33</w:t>
        </w:r>
      </w:hyperlink>
    </w:p>
  </w:footnote>
  <w:footnote w:id="3">
    <w:p w:rsidR="00260055" w:rsidRDefault="00261E9A">
      <w:pPr>
        <w:spacing w:line="240" w:lineRule="auto"/>
      </w:pPr>
      <w:r>
        <w:rPr>
          <w:vertAlign w:val="superscript"/>
        </w:rPr>
        <w:footnoteRef/>
      </w:r>
      <w:r>
        <w:rPr>
          <w:sz w:val="20"/>
        </w:rPr>
        <w:t xml:space="preserve"> </w:t>
      </w:r>
      <w:hyperlink r:id="rId3">
        <w:r>
          <w:rPr>
            <w:color w:val="1155CC"/>
            <w:sz w:val="20"/>
            <w:u w:val="single"/>
          </w:rPr>
          <w:t>http://detail.chiebukuro.yahoo.co.jp/qa/question_detail/q109703450</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60055"/>
    <w:rsid w:val="00094258"/>
    <w:rsid w:val="00177356"/>
    <w:rsid w:val="00260055"/>
    <w:rsid w:val="00261E9A"/>
    <w:rsid w:val="00621C03"/>
    <w:rsid w:val="00894BDD"/>
    <w:rsid w:val="00AF1AFF"/>
    <w:rsid w:val="00E66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detail.chiebukuro.yahoo.co.jp/qa/question_detail/q109703450" TargetMode="External"/><Relationship Id="rId2" Type="http://schemas.openxmlformats.org/officeDocument/2006/relationships/hyperlink" Target="http://reader.sense-scans.com/reader/read/adventure_of_sinbad_prototype/en/0/1/page/33" TargetMode="External"/><Relationship Id="rId1" Type="http://schemas.openxmlformats.org/officeDocument/2006/relationships/hyperlink" Target="http://www.project-magi.com/goods/goods6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Manga translation: reflections.docx</vt:lpstr>
    </vt:vector>
  </TitlesOfParts>
  <Company/>
  <LinksUpToDate>false</LinksUpToDate>
  <CharactersWithSpaces>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Manga translation: reflections.docx</dc:title>
  <cp:lastModifiedBy>Yumee</cp:lastModifiedBy>
  <cp:revision>4</cp:revision>
  <dcterms:created xsi:type="dcterms:W3CDTF">2013-04-02T15:02:00Z</dcterms:created>
  <dcterms:modified xsi:type="dcterms:W3CDTF">2013-04-02T15:48:00Z</dcterms:modified>
</cp:coreProperties>
</file>